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9</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産業財産権取得</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rHeight w:val="680" w:hRule="atLeast"/>
        </w:trPr>
        <w:tc>
          <w:tcPr>
            <w:tcW w:w="2263" w:type="dxa"/>
            <w:vAlign w:val="top"/>
          </w:tcPr>
          <w:p>
            <w:pPr>
              <w:pStyle w:val="0"/>
              <w:widowControl w:val="1"/>
              <w:rPr>
                <w:rFonts w:hint="default"/>
              </w:rPr>
            </w:pPr>
            <w:r>
              <w:rPr>
                <w:rFonts w:hint="eastAsia"/>
              </w:rPr>
              <w:t>産業財産権の種類</w:t>
            </w:r>
          </w:p>
          <w:p>
            <w:pPr>
              <w:pStyle w:val="0"/>
              <w:widowControl w:val="1"/>
              <w:rPr>
                <w:rFonts w:hint="default"/>
              </w:rPr>
            </w:pPr>
            <w:r>
              <w:rPr>
                <w:rFonts w:hint="eastAsia"/>
              </w:rPr>
              <w:t>（複数選択可）</w:t>
            </w:r>
          </w:p>
        </w:tc>
        <w:tc>
          <w:tcPr>
            <w:tcW w:w="6231" w:type="dxa"/>
            <w:vAlign w:val="center"/>
          </w:tcPr>
          <w:p>
            <w:pPr>
              <w:pStyle w:val="0"/>
              <w:widowControl w:val="1"/>
              <w:jc w:val="center"/>
              <w:rPr>
                <w:rFonts w:hint="default"/>
              </w:rPr>
            </w:pPr>
            <w:r>
              <w:rPr>
                <w:rFonts w:hint="eastAsia"/>
              </w:rPr>
              <w:t>□特許権　　□実用新案権　　□意匠権　　□商標権</w:t>
            </w:r>
          </w:p>
        </w:tc>
      </w:tr>
      <w:tr>
        <w:trPr>
          <w:trHeight w:val="1679" w:hRule="atLeast"/>
        </w:trPr>
        <w:tc>
          <w:tcPr>
            <w:tcW w:w="2263" w:type="dxa"/>
            <w:vAlign w:val="top"/>
          </w:tcPr>
          <w:p>
            <w:pPr>
              <w:pStyle w:val="0"/>
              <w:widowControl w:val="1"/>
              <w:rPr>
                <w:rFonts w:hint="default"/>
              </w:rPr>
            </w:pPr>
            <w:r>
              <w:rPr>
                <w:rFonts w:hint="eastAsia"/>
              </w:rPr>
              <w:t>出願内容</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他者や既存の商品等に負けない特長・競争力</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411" w:hRule="atLeast"/>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670" w:hRule="atLeast"/>
        </w:trPr>
        <w:tc>
          <w:tcPr>
            <w:tcW w:w="2263" w:type="dxa"/>
            <w:vAlign w:val="top"/>
          </w:tcPr>
          <w:p>
            <w:pPr>
              <w:pStyle w:val="0"/>
              <w:widowControl w:val="1"/>
              <w:rPr>
                <w:rFonts w:hint="default"/>
              </w:rPr>
            </w:pPr>
            <w:r>
              <w:rPr>
                <w:rFonts w:hint="eastAsia"/>
              </w:rPr>
              <w:t>特記事項</w:t>
            </w:r>
          </w:p>
        </w:tc>
        <w:tc>
          <w:tcPr>
            <w:tcW w:w="6231" w:type="dxa"/>
            <w:vAlign w:val="top"/>
          </w:tcPr>
          <w:p>
            <w:pPr>
              <w:pStyle w:val="0"/>
              <w:widowControl w:val="1"/>
              <w:rPr>
                <w:rFonts w:hint="default"/>
              </w:rPr>
            </w:pPr>
          </w:p>
          <w:p>
            <w:pPr>
              <w:pStyle w:val="0"/>
              <w:widowControl w:val="1"/>
              <w:rPr>
                <w:rFonts w:hint="default"/>
              </w:rPr>
            </w:pPr>
          </w:p>
        </w:tc>
      </w:tr>
      <w:tr>
        <w:trPr>
          <w:trHeight w:val="175"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7</Words>
  <Characters>455</Characters>
  <Application>JUST Note</Application>
  <Lines>102</Lines>
  <Paragraphs>48</Paragraphs>
  <Company>Hewlett-Packard Company</Company>
  <CharactersWithSpaces>499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2022-01-13T06:23:00Z</dcterms:created>
  <dcterms:modified xsi:type="dcterms:W3CDTF">2025-01-22T02:06:55Z</dcterms:modified>
  <cp:revision>4</cp:revision>
</cp:coreProperties>
</file>