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2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事業承継年月日（予定）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事業承継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>
          <w:trHeight w:val="68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取り組む事業の種類（複数選択可）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□店舗又は事業所の改修　　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□業務に要する設備・備品の購入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□広告宣伝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942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□前年度以前に同一の事業区分で補助金を交付されていない。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□個人事業の開業届出書（承継者分）・廃業等届出書（被承継者分）の写し又は登記事項証明書（履歴事項全部証明書）の写し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footerReference r:id="rId5" w:type="default"/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7</Words>
  <Characters>517</Characters>
  <Application>JUST Note</Application>
  <Lines>99</Lines>
  <Paragraphs>51</Paragraphs>
  <Company>Hewlett-Packard Company</Company>
  <CharactersWithSpaces>565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2021-08-30T04:21:00Z</cp:lastPrinted>
  <dcterms:created xsi:type="dcterms:W3CDTF">2022-01-13T06:19:00Z</dcterms:created>
  <dcterms:modified xsi:type="dcterms:W3CDTF">2023-02-22T04:49:41Z</dcterms:modified>
  <cp:revision>4</cp:revision>
</cp:coreProperties>
</file>